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A" w:rsidRPr="00E21BAA" w:rsidRDefault="00E21BAA" w:rsidP="00E21BAA">
      <w:pPr>
        <w:pStyle w:val="a6"/>
        <w:spacing w:line="276" w:lineRule="auto"/>
        <w:jc w:val="center"/>
        <w:rPr>
          <w:rStyle w:val="a5"/>
          <w:rFonts w:ascii="Arial" w:hAnsi="Arial" w:cs="Arial"/>
          <w:color w:val="2D2F32"/>
          <w:sz w:val="28"/>
          <w:szCs w:val="28"/>
        </w:rPr>
      </w:pPr>
      <w:r w:rsidRPr="00E21BAA">
        <w:rPr>
          <w:rStyle w:val="a5"/>
          <w:rFonts w:ascii="Arial" w:hAnsi="Arial" w:cs="Arial"/>
          <w:color w:val="2D2F32"/>
          <w:sz w:val="28"/>
          <w:szCs w:val="28"/>
        </w:rPr>
        <w:t>МЕРЫ ЮРИДИЧЕСКОЙ ОТВЕТСТВЕННОСТИ</w:t>
      </w:r>
    </w:p>
    <w:p w:rsidR="00E21BAA" w:rsidRPr="00E21BAA" w:rsidRDefault="00E21BAA" w:rsidP="00E21BAA">
      <w:pPr>
        <w:pStyle w:val="a6"/>
        <w:spacing w:line="276" w:lineRule="auto"/>
        <w:jc w:val="center"/>
        <w:rPr>
          <w:rStyle w:val="a5"/>
          <w:rFonts w:ascii="Arial" w:hAnsi="Arial" w:cs="Arial"/>
          <w:color w:val="2D2F32"/>
          <w:sz w:val="28"/>
          <w:szCs w:val="28"/>
        </w:rPr>
      </w:pPr>
      <w:r w:rsidRPr="00E21BAA">
        <w:rPr>
          <w:rStyle w:val="a5"/>
          <w:rFonts w:ascii="Arial" w:hAnsi="Arial" w:cs="Arial"/>
          <w:color w:val="2D2F32"/>
          <w:sz w:val="28"/>
          <w:szCs w:val="28"/>
        </w:rPr>
        <w:t>СОТРУДНИКОВ УЧРЕЖДЕНИЯ</w:t>
      </w:r>
    </w:p>
    <w:p w:rsidR="00E21BAA" w:rsidRPr="00E21BAA" w:rsidRDefault="00E21BAA" w:rsidP="00E21BAA">
      <w:pPr>
        <w:pStyle w:val="a3"/>
        <w:ind w:firstLine="567"/>
        <w:jc w:val="both"/>
        <w:textAlignment w:val="baseline"/>
        <w:rPr>
          <w:rFonts w:ascii="Arial" w:hAnsi="Arial" w:cs="Arial"/>
          <w:b/>
          <w:color w:val="2D2F32"/>
          <w:sz w:val="22"/>
          <w:szCs w:val="22"/>
        </w:rPr>
      </w:pPr>
      <w:r w:rsidRPr="00E21BAA">
        <w:rPr>
          <w:rStyle w:val="a5"/>
          <w:rFonts w:ascii="Arial" w:hAnsi="Arial" w:cs="Arial"/>
          <w:b w:val="0"/>
          <w:color w:val="2D2F32"/>
          <w:sz w:val="22"/>
          <w:szCs w:val="22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E21BAA" w:rsidRPr="000531BE" w:rsidRDefault="00E21BAA" w:rsidP="00E21BAA">
      <w:pPr>
        <w:pStyle w:val="a3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> </w:t>
      </w:r>
      <w:r w:rsidRPr="000531BE">
        <w:rPr>
          <w:rStyle w:val="a5"/>
          <w:rFonts w:ascii="Arial" w:hAnsi="Arial" w:cs="Arial"/>
          <w:color w:val="2D2F32"/>
          <w:sz w:val="22"/>
          <w:szCs w:val="22"/>
        </w:rPr>
        <w:t>Уголовная ответственность за преступления коррупционной направленности</w:t>
      </w:r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4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мошенничество (статья №159)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5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присвоение или растрата (статья №160)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6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коммерческий подкуп (статья №204)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7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злоупотребление должностными полномочиями (статья №285)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8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нецелевое расходование бюджетных средств (статья №285.1)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9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превышение должностных полномочий (статья №286)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10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получение взятки (статья №290)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11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дача взятки (статья №291)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12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посредничество во взяточничестве (статья №291.1)</w:t>
        </w:r>
      </w:hyperlink>
    </w:p>
    <w:p w:rsidR="00E21BAA" w:rsidRPr="00E21BAA" w:rsidRDefault="00E21BAA" w:rsidP="00E21BAA">
      <w:pPr>
        <w:spacing w:after="0" w:line="240" w:lineRule="auto"/>
        <w:ind w:left="120" w:firstLine="447"/>
        <w:textAlignment w:val="baseline"/>
        <w:rPr>
          <w:rFonts w:ascii="Arial" w:hAnsi="Arial" w:cs="Arial"/>
        </w:rPr>
      </w:pPr>
      <w:hyperlink r:id="rId13" w:history="1">
        <w:r w:rsidRPr="00E21BA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служебный подлог (статья №292)</w:t>
        </w:r>
      </w:hyperlink>
    </w:p>
    <w:p w:rsidR="00E21BAA" w:rsidRDefault="00E21BAA" w:rsidP="00E21BAA">
      <w:pPr>
        <w:pStyle w:val="a3"/>
        <w:ind w:left="57"/>
        <w:textAlignment w:val="baseline"/>
        <w:rPr>
          <w:rFonts w:ascii="Arial" w:hAnsi="Arial" w:cs="Arial"/>
          <w:b/>
          <w:color w:val="2D2F32"/>
          <w:sz w:val="22"/>
          <w:szCs w:val="22"/>
        </w:rPr>
      </w:pPr>
      <w:r w:rsidRPr="000531BE">
        <w:rPr>
          <w:rFonts w:ascii="Arial" w:hAnsi="Arial" w:cs="Arial"/>
          <w:b/>
          <w:color w:val="2D2F32"/>
          <w:sz w:val="22"/>
          <w:szCs w:val="22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E21BAA" w:rsidRDefault="00E21BAA" w:rsidP="00E21BAA">
      <w:pPr>
        <w:pStyle w:val="a3"/>
        <w:ind w:left="483" w:right="-268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>штраф;</w:t>
      </w:r>
      <w:r w:rsidRPr="000531BE">
        <w:rPr>
          <w:rFonts w:ascii="Arial" w:hAnsi="Arial" w:cs="Arial"/>
          <w:color w:val="2D2F32"/>
          <w:sz w:val="22"/>
          <w:szCs w:val="22"/>
        </w:rPr>
        <w:br/>
        <w:t>лишение права занимать определенные должности или заниматься определенной деятельностью; обязательные работы;</w:t>
      </w:r>
      <w:r w:rsidRPr="000531BE">
        <w:rPr>
          <w:rFonts w:ascii="Arial" w:hAnsi="Arial" w:cs="Arial"/>
          <w:color w:val="2D2F32"/>
          <w:sz w:val="22"/>
          <w:szCs w:val="22"/>
        </w:rPr>
        <w:br/>
        <w:t>исправительные работы;</w:t>
      </w:r>
      <w:r w:rsidRPr="000531BE">
        <w:rPr>
          <w:rFonts w:ascii="Arial" w:hAnsi="Arial" w:cs="Arial"/>
          <w:color w:val="2D2F32"/>
          <w:sz w:val="22"/>
          <w:szCs w:val="22"/>
        </w:rPr>
        <w:br/>
        <w:t>принудительные работы;</w:t>
      </w:r>
      <w:r w:rsidRPr="000531BE">
        <w:rPr>
          <w:rFonts w:ascii="Arial" w:hAnsi="Arial" w:cs="Arial"/>
          <w:color w:val="2D2F32"/>
          <w:sz w:val="22"/>
          <w:szCs w:val="22"/>
        </w:rPr>
        <w:br/>
        <w:t>ограничение свободы;</w:t>
      </w:r>
      <w:r w:rsidRPr="000531BE">
        <w:rPr>
          <w:rFonts w:ascii="Arial" w:hAnsi="Arial" w:cs="Arial"/>
          <w:color w:val="2D2F32"/>
          <w:sz w:val="22"/>
          <w:szCs w:val="22"/>
        </w:rPr>
        <w:br/>
        <w:t>лишение свободы на определенный срок.</w:t>
      </w:r>
      <w:r w:rsidRPr="000531BE">
        <w:rPr>
          <w:rFonts w:ascii="Arial" w:hAnsi="Arial" w:cs="Arial"/>
          <w:color w:val="2D2F32"/>
          <w:sz w:val="22"/>
          <w:szCs w:val="22"/>
        </w:rPr>
        <w:br/>
      </w:r>
    </w:p>
    <w:p w:rsidR="00E21BAA" w:rsidRDefault="00E21BAA" w:rsidP="00E21BAA">
      <w:pPr>
        <w:pStyle w:val="a3"/>
        <w:ind w:left="57" w:right="-268"/>
        <w:jc w:val="both"/>
        <w:textAlignment w:val="baseline"/>
        <w:rPr>
          <w:rFonts w:ascii="Arial" w:hAnsi="Arial" w:cs="Arial"/>
          <w:b/>
          <w:color w:val="2D2F32"/>
          <w:sz w:val="22"/>
          <w:szCs w:val="22"/>
        </w:rPr>
      </w:pPr>
      <w:r w:rsidRPr="000531BE">
        <w:rPr>
          <w:rFonts w:ascii="Arial" w:hAnsi="Arial" w:cs="Arial"/>
          <w:b/>
          <w:color w:val="2D2F32"/>
          <w:sz w:val="22"/>
          <w:szCs w:val="22"/>
        </w:rPr>
        <w:t xml:space="preserve">Административная ответственность за коррупционные правонарушения </w:t>
      </w:r>
    </w:p>
    <w:p w:rsidR="00E21BAA" w:rsidRDefault="00E21BAA" w:rsidP="00E21BAA">
      <w:pPr>
        <w:pStyle w:val="a3"/>
        <w:ind w:left="57" w:right="-268"/>
        <w:jc w:val="both"/>
        <w:textAlignment w:val="baseline"/>
        <w:rPr>
          <w:rFonts w:ascii="Arial" w:hAnsi="Arial" w:cs="Arial"/>
          <w:b/>
          <w:color w:val="2D2F32"/>
          <w:sz w:val="22"/>
          <w:szCs w:val="22"/>
        </w:rPr>
      </w:pPr>
      <w:r w:rsidRPr="00E21BAA">
        <w:rPr>
          <w:rFonts w:ascii="Arial" w:hAnsi="Arial" w:cs="Arial"/>
          <w:color w:val="2D2F32"/>
          <w:sz w:val="22"/>
          <w:szCs w:val="22"/>
        </w:rPr>
        <w:t>Административные правонарушения коррупционного характера, предусмотренны</w:t>
      </w:r>
      <w:r>
        <w:rPr>
          <w:rFonts w:ascii="Arial" w:hAnsi="Arial" w:cs="Arial"/>
          <w:color w:val="2D2F32"/>
          <w:sz w:val="22"/>
          <w:szCs w:val="22"/>
        </w:rPr>
        <w:t>е</w:t>
      </w:r>
      <w:r w:rsidRPr="00E21BAA">
        <w:rPr>
          <w:rFonts w:ascii="Arial" w:hAnsi="Arial" w:cs="Arial"/>
          <w:color w:val="2D2F32"/>
          <w:sz w:val="22"/>
          <w:szCs w:val="22"/>
        </w:rPr>
        <w:t xml:space="preserve"> Кодексом Российской Федерации об административных правонарушениях</w:t>
      </w:r>
      <w:r w:rsidRPr="000531BE">
        <w:rPr>
          <w:rFonts w:ascii="Arial" w:hAnsi="Arial" w:cs="Arial"/>
          <w:b/>
          <w:color w:val="2D2F32"/>
          <w:sz w:val="22"/>
          <w:szCs w:val="22"/>
        </w:rPr>
        <w:t>:</w:t>
      </w:r>
    </w:p>
    <w:p w:rsidR="00E21BAA" w:rsidRDefault="00E21BAA" w:rsidP="00E21BAA">
      <w:pPr>
        <w:pStyle w:val="a3"/>
        <w:ind w:left="483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 xml:space="preserve">Мелкое хищение» (в случае совершения соответствующего действия путем </w:t>
      </w:r>
      <w:r>
        <w:rPr>
          <w:rFonts w:ascii="Arial" w:hAnsi="Arial" w:cs="Arial"/>
          <w:color w:val="2D2F32"/>
          <w:sz w:val="22"/>
          <w:szCs w:val="22"/>
        </w:rPr>
        <w:t>п</w:t>
      </w:r>
      <w:r w:rsidRPr="000531BE">
        <w:rPr>
          <w:rFonts w:ascii="Arial" w:hAnsi="Arial" w:cs="Arial"/>
          <w:color w:val="2D2F32"/>
          <w:sz w:val="22"/>
          <w:szCs w:val="22"/>
        </w:rPr>
        <w:t>рисвоения или растраты) (статья 7.27);</w:t>
      </w:r>
    </w:p>
    <w:p w:rsidR="00E21BAA" w:rsidRDefault="00E21BAA" w:rsidP="00E21BAA">
      <w:pPr>
        <w:pStyle w:val="a3"/>
        <w:ind w:left="483"/>
        <w:jc w:val="both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</w:p>
    <w:p w:rsidR="00E21BAA" w:rsidRDefault="00E21BAA" w:rsidP="00E21BAA">
      <w:pPr>
        <w:pStyle w:val="a3"/>
        <w:ind w:left="483"/>
        <w:jc w:val="both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>Нарушение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E21BAA" w:rsidRDefault="00E21BAA" w:rsidP="00E21BAA">
      <w:pPr>
        <w:pStyle w:val="a3"/>
        <w:ind w:left="483"/>
        <w:jc w:val="both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>Нарушение порядка заключения, изменения контракта (статья 7.32)</w:t>
      </w:r>
    </w:p>
    <w:p w:rsidR="00E21BAA" w:rsidRDefault="00E21BAA" w:rsidP="00E21BAA">
      <w:pPr>
        <w:pStyle w:val="a3"/>
        <w:ind w:left="483"/>
        <w:jc w:val="both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>Незаконное вознаграждение от имени юридического лица (статья 19.28).</w:t>
      </w:r>
    </w:p>
    <w:p w:rsidR="00E21BAA" w:rsidRPr="000A3F11" w:rsidRDefault="00E21BAA" w:rsidP="00E21BAA">
      <w:pPr>
        <w:pStyle w:val="a3"/>
        <w:jc w:val="both"/>
        <w:textAlignment w:val="baseline"/>
        <w:rPr>
          <w:rFonts w:ascii="Arial" w:hAnsi="Arial" w:cs="Arial"/>
          <w:b/>
          <w:color w:val="2D2F32"/>
          <w:sz w:val="22"/>
          <w:szCs w:val="22"/>
        </w:rPr>
      </w:pPr>
      <w:r w:rsidRPr="000A3F11">
        <w:rPr>
          <w:rFonts w:ascii="Arial" w:hAnsi="Arial" w:cs="Arial"/>
          <w:b/>
          <w:color w:val="2D2F32"/>
          <w:sz w:val="22"/>
          <w:szCs w:val="22"/>
        </w:rPr>
        <w:lastRenderedPageBreak/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E21BAA" w:rsidRDefault="00E21BAA" w:rsidP="00E21BAA">
      <w:pPr>
        <w:pStyle w:val="a3"/>
        <w:spacing w:line="360" w:lineRule="auto"/>
        <w:ind w:left="483"/>
        <w:textAlignment w:val="baseline"/>
        <w:rPr>
          <w:rFonts w:ascii="Arial" w:hAnsi="Arial" w:cs="Arial"/>
          <w:color w:val="2D2F32"/>
          <w:sz w:val="22"/>
          <w:szCs w:val="22"/>
        </w:rPr>
      </w:pPr>
      <w:r w:rsidRPr="000531BE">
        <w:rPr>
          <w:rFonts w:ascii="Arial" w:hAnsi="Arial" w:cs="Arial"/>
          <w:color w:val="2D2F32"/>
          <w:sz w:val="22"/>
          <w:szCs w:val="22"/>
        </w:rPr>
        <w:t>административный штраф;</w:t>
      </w:r>
      <w:r w:rsidRPr="000531BE">
        <w:rPr>
          <w:rFonts w:ascii="Arial" w:hAnsi="Arial" w:cs="Arial"/>
          <w:color w:val="2D2F32"/>
          <w:sz w:val="22"/>
          <w:szCs w:val="22"/>
        </w:rPr>
        <w:br/>
        <w:t>административный арест;</w:t>
      </w:r>
      <w:r w:rsidRPr="000531BE">
        <w:rPr>
          <w:rFonts w:ascii="Arial" w:hAnsi="Arial" w:cs="Arial"/>
          <w:color w:val="2D2F32"/>
          <w:sz w:val="22"/>
          <w:szCs w:val="22"/>
        </w:rPr>
        <w:br/>
        <w:t>дисквалификация.</w:t>
      </w:r>
      <w:r w:rsidRPr="000531BE">
        <w:rPr>
          <w:rFonts w:ascii="Arial" w:hAnsi="Arial" w:cs="Arial"/>
          <w:color w:val="2D2F32"/>
          <w:sz w:val="22"/>
          <w:szCs w:val="22"/>
        </w:rPr>
        <w:br/>
      </w:r>
    </w:p>
    <w:p w:rsidR="00E21BAA" w:rsidRDefault="00E21BAA" w:rsidP="00E21BAA">
      <w:pPr>
        <w:pStyle w:val="a3"/>
        <w:spacing w:line="360" w:lineRule="auto"/>
        <w:textAlignment w:val="baseline"/>
        <w:rPr>
          <w:rFonts w:ascii="Arial" w:hAnsi="Arial" w:cs="Arial"/>
          <w:b/>
          <w:color w:val="2D2F32"/>
          <w:sz w:val="22"/>
          <w:szCs w:val="22"/>
        </w:rPr>
      </w:pPr>
      <w:r w:rsidRPr="000A3F11">
        <w:rPr>
          <w:rFonts w:ascii="Arial" w:hAnsi="Arial" w:cs="Arial"/>
          <w:b/>
          <w:color w:val="2D2F32"/>
          <w:sz w:val="22"/>
          <w:szCs w:val="22"/>
        </w:rPr>
        <w:t>Иные правонарушения</w:t>
      </w:r>
    </w:p>
    <w:p w:rsidR="00E21BAA" w:rsidRPr="000531BE" w:rsidRDefault="00E21BAA" w:rsidP="00E21BAA">
      <w:pPr>
        <w:pStyle w:val="a3"/>
        <w:spacing w:line="276" w:lineRule="auto"/>
        <w:ind w:left="483"/>
        <w:jc w:val="both"/>
        <w:textAlignment w:val="baseline"/>
        <w:rPr>
          <w:rFonts w:ascii="Arial" w:hAnsi="Arial" w:cs="Arial"/>
          <w:color w:val="2D2F32"/>
          <w:sz w:val="22"/>
          <w:szCs w:val="22"/>
        </w:rPr>
      </w:pPr>
      <w:proofErr w:type="gramStart"/>
      <w:r w:rsidRPr="000531BE">
        <w:rPr>
          <w:rFonts w:ascii="Arial" w:hAnsi="Arial" w:cs="Arial"/>
          <w:color w:val="2D2F32"/>
          <w:sz w:val="22"/>
          <w:szCs w:val="22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  <w:r>
        <w:rPr>
          <w:rFonts w:ascii="Arial" w:hAnsi="Arial" w:cs="Arial"/>
          <w:color w:val="2D2F32"/>
          <w:sz w:val="22"/>
          <w:szCs w:val="22"/>
        </w:rPr>
        <w:t xml:space="preserve"> </w:t>
      </w:r>
      <w:r w:rsidRPr="000531BE">
        <w:rPr>
          <w:rFonts w:ascii="Arial" w:hAnsi="Arial" w:cs="Arial"/>
          <w:color w:val="2D2F32"/>
          <w:sz w:val="22"/>
          <w:szCs w:val="22"/>
        </w:rPr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работникам образовательных организаций, медицинских организаций, организаций, оказывающих социальные услуги, и аналогичных организаций, в</w:t>
      </w:r>
      <w:proofErr w:type="gramEnd"/>
      <w:r w:rsidRPr="000531BE">
        <w:rPr>
          <w:rFonts w:ascii="Arial" w:hAnsi="Arial" w:cs="Arial"/>
          <w:color w:val="2D2F32"/>
          <w:sz w:val="22"/>
          <w:szCs w:val="22"/>
        </w:rPr>
        <w:t xml:space="preserve">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415317" w:rsidRDefault="00E21BAA"/>
    <w:sectPr w:rsidR="00415317" w:rsidSect="0012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21BAA"/>
    <w:rsid w:val="00061F29"/>
    <w:rsid w:val="00123841"/>
    <w:rsid w:val="001D5493"/>
    <w:rsid w:val="003A03B0"/>
    <w:rsid w:val="007B16C8"/>
    <w:rsid w:val="00857707"/>
    <w:rsid w:val="00A26804"/>
    <w:rsid w:val="00BC3256"/>
    <w:rsid w:val="00C719DE"/>
    <w:rsid w:val="00D63066"/>
    <w:rsid w:val="00E21BAA"/>
    <w:rsid w:val="00E35A93"/>
    <w:rsid w:val="00E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1BAA"/>
    <w:rPr>
      <w:color w:val="0000FF"/>
      <w:u w:val="single"/>
    </w:rPr>
  </w:style>
  <w:style w:type="character" w:styleId="a5">
    <w:name w:val="Strong"/>
    <w:basedOn w:val="a0"/>
    <w:uiPriority w:val="22"/>
    <w:qFormat/>
    <w:rsid w:val="00E21BAA"/>
    <w:rPr>
      <w:b/>
      <w:bCs/>
    </w:rPr>
  </w:style>
  <w:style w:type="paragraph" w:styleId="a6">
    <w:name w:val="No Spacing"/>
    <w:uiPriority w:val="1"/>
    <w:qFormat/>
    <w:rsid w:val="00E21B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eHg5cQ5B_rnWCt2nc6bEgZZFABrBumr/view?usp=sharing" TargetMode="External"/><Relationship Id="rId13" Type="http://schemas.openxmlformats.org/officeDocument/2006/relationships/hyperlink" Target="https://drive.google.com/file/d/1Iq2ZDu5VGetZOowZdBXQhm-JYLjQuCYU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RRmkU8K0TQbabi2ZjqzguuFF-sIpvlp/view?usp=sharing" TargetMode="External"/><Relationship Id="rId12" Type="http://schemas.openxmlformats.org/officeDocument/2006/relationships/hyperlink" Target="https://drive.google.com/file/d/1kDqCvNOpgxafcMyPNDvI6EzGFuR2zQ3G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LcnCowLNsSr01rnG9vA2Py3RNNokjob/view?usp=sharing" TargetMode="External"/><Relationship Id="rId11" Type="http://schemas.openxmlformats.org/officeDocument/2006/relationships/hyperlink" Target="https://drive.google.com/file/d/1Gxt-31xzdxocc_JlNemIILEk7dnwDpFI/view?usp=sharing" TargetMode="External"/><Relationship Id="rId5" Type="http://schemas.openxmlformats.org/officeDocument/2006/relationships/hyperlink" Target="https://drive.google.com/file/d/1N0tlZiqsc0UXZIA8kupPZw9fETX01L07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eO9cafGPHzbtjwExKD74-AvBDd0Xsym9/view?usp=sharing" TargetMode="External"/><Relationship Id="rId4" Type="http://schemas.openxmlformats.org/officeDocument/2006/relationships/hyperlink" Target="https://drive.google.com/file/d/10Gqdbab7v8cbdwbgXD7gK6CHpzxisvfJ/view?usp=sharing" TargetMode="External"/><Relationship Id="rId9" Type="http://schemas.openxmlformats.org/officeDocument/2006/relationships/hyperlink" Target="https://drive.google.com/file/d/1DabHB6tpMQsoGHSmbaMcTna6zsLTeHyW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2022-11-02T10:54:00Z</dcterms:created>
  <dcterms:modified xsi:type="dcterms:W3CDTF">2022-11-02T10:59:00Z</dcterms:modified>
</cp:coreProperties>
</file>